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1C0A" w14:textId="77777777" w:rsidR="00214CF7" w:rsidRDefault="00214CF7" w:rsidP="006C02BA">
      <w:pPr>
        <w:rPr>
          <w:b/>
          <w:bCs/>
          <w:sz w:val="30"/>
          <w:szCs w:val="30"/>
        </w:rPr>
      </w:pPr>
    </w:p>
    <w:p w14:paraId="38A401A7" w14:textId="60D3CA9F" w:rsidR="006C02BA" w:rsidRPr="006C02BA" w:rsidRDefault="006C02BA" w:rsidP="006C02BA">
      <w:pPr>
        <w:rPr>
          <w:b/>
          <w:bCs/>
          <w:sz w:val="30"/>
          <w:szCs w:val="30"/>
        </w:rPr>
      </w:pPr>
      <w:r w:rsidRPr="006C02BA">
        <w:rPr>
          <w:b/>
          <w:bCs/>
          <w:sz w:val="30"/>
          <w:szCs w:val="30"/>
        </w:rPr>
        <w:t>Nowoczesne technologie w służbie zabytków</w:t>
      </w:r>
    </w:p>
    <w:p w14:paraId="639056CD" w14:textId="2EDE2AAF" w:rsidR="006C02BA" w:rsidRDefault="006C02BA" w:rsidP="006C02BA">
      <w:r>
        <w:t>notatka prasow</w:t>
      </w:r>
      <w:r w:rsidR="00C52E44">
        <w:t>a</w:t>
      </w:r>
    </w:p>
    <w:p w14:paraId="2E17E5C4" w14:textId="77777777" w:rsidR="006C02BA" w:rsidRDefault="006C02BA" w:rsidP="006C02BA"/>
    <w:p w14:paraId="335EECB6" w14:textId="1991A4F4" w:rsidR="006C02BA" w:rsidRDefault="006C02BA" w:rsidP="00645AC4">
      <w:r>
        <w:t>W dniach 9-10 lutego 2023 r. w Łańcucie odbyło się seminarium „Nowoczesne technologie w służbie zabytków” zorganizowane przez Narodowy Instytut Konserwacji Zabytków wraz z Zarządem Głównym Stowarzyszenia Konserwatorów Zabytków. To pierwsze z cyklu</w:t>
      </w:r>
      <w:r w:rsidR="007F7608">
        <w:t xml:space="preserve"> </w:t>
      </w:r>
      <w:r>
        <w:t>przygotowanych przez NIKZ wydarzeń skierowanych</w:t>
      </w:r>
      <w:r w:rsidR="00645AC4">
        <w:t xml:space="preserve"> </w:t>
      </w:r>
      <w:r>
        <w:t>do</w:t>
      </w:r>
      <w:r w:rsidR="00645AC4">
        <w:rPr>
          <w:rFonts w:hint="eastAsia"/>
        </w:rPr>
        <w:t> </w:t>
      </w:r>
      <w:r>
        <w:t>wojewódzkich konserwatorów zabytków i ekspertów zaangażowanych w ochronę polskiego dziedzictwa.</w:t>
      </w:r>
    </w:p>
    <w:p w14:paraId="5BABCDB8" w14:textId="77777777" w:rsidR="006C02BA" w:rsidRDefault="006C02BA" w:rsidP="00645AC4"/>
    <w:p w14:paraId="116A0EA3" w14:textId="67A92235" w:rsidR="000A5213" w:rsidRDefault="006C02BA" w:rsidP="00645AC4">
      <w:r>
        <w:t xml:space="preserve">W czasach, w których problem ochrony środowiska staje się coraz bardziej palący, za konieczne uznaliśmy rozpoczęcie serii spotkań z ekspertami </w:t>
      </w:r>
      <w:r w:rsidR="007F7608">
        <w:t>tematem</w:t>
      </w:r>
      <w:r w:rsidR="005D5B55">
        <w:t xml:space="preserve"> odnawialnych</w:t>
      </w:r>
      <w:r>
        <w:t xml:space="preserve"> źródeł energii. Seminarium otworzyło wystąpienie „Najnowsze technologie budownictwa pasywnego” prof. Marcina Furtaka. Następnie głos zajął prof. Zbigniew Myczkowski, który zaprezentował temat</w:t>
      </w:r>
      <w:r w:rsidR="005D5B55">
        <w:t xml:space="preserve"> pt.</w:t>
      </w:r>
      <w:r>
        <w:t xml:space="preserve"> „Farmy fotowoltaiczne w krajobrazie”, a</w:t>
      </w:r>
      <w:r w:rsidR="005D5B55">
        <w:t xml:space="preserve"> na koniec</w:t>
      </w:r>
      <w:r>
        <w:t xml:space="preserve"> historyk Roman Marcinek przedstawił prelekcję „Problem fotowoltaiki w świetle doświadczeń zachodniej Europy”. Ważną częścią wydarzenia był wyjazd studyjny do fabryki ML System w Zaczerniu, gdzie zapoznano się</w:t>
      </w:r>
      <w:r w:rsidR="00645AC4">
        <w:rPr>
          <w:rFonts w:hint="eastAsia"/>
        </w:rPr>
        <w:t> </w:t>
      </w:r>
      <w:r>
        <w:t>z procesem produkcji niektórych rozwiązań fotowoltaicznych.</w:t>
      </w:r>
    </w:p>
    <w:p w14:paraId="6521746B" w14:textId="77777777" w:rsidR="000A5213" w:rsidRDefault="000A5213" w:rsidP="00645AC4"/>
    <w:p w14:paraId="68FFF03F" w14:textId="709168DF" w:rsidR="006C02BA" w:rsidRDefault="000A5213" w:rsidP="00645AC4">
      <w:r>
        <w:t>„</w:t>
      </w:r>
      <w:r w:rsidR="00D65CBC">
        <w:t xml:space="preserve">Użycie produktów fotowoltaicznych w obiektach zabytkowych to projekt przyszłościowy, ale zanim </w:t>
      </w:r>
      <w:r w:rsidR="006173D8">
        <w:t xml:space="preserve">będziemy mogli </w:t>
      </w:r>
      <w:r w:rsidR="00D65CBC">
        <w:t>zdecyd</w:t>
      </w:r>
      <w:r w:rsidR="006173D8">
        <w:t>ować</w:t>
      </w:r>
      <w:r w:rsidR="00D65CBC">
        <w:t xml:space="preserve"> </w:t>
      </w:r>
      <w:r w:rsidR="006173D8">
        <w:t>o</w:t>
      </w:r>
      <w:r w:rsidR="00D65CBC">
        <w:t xml:space="preserve"> ich zastosowani</w:t>
      </w:r>
      <w:r w:rsidR="006173D8">
        <w:t>u</w:t>
      </w:r>
      <w:r w:rsidR="00D65CBC">
        <w:t xml:space="preserve"> na szeroką skalę</w:t>
      </w:r>
      <w:r w:rsidR="00366E40">
        <w:t>,</w:t>
      </w:r>
      <w:r w:rsidR="00D65CBC">
        <w:t xml:space="preserve"> czeka nas</w:t>
      </w:r>
      <w:r w:rsidR="006173D8">
        <w:t xml:space="preserve"> jeszcze</w:t>
      </w:r>
      <w:r w:rsidR="00D65CBC">
        <w:t xml:space="preserve"> wiele dyskusji i </w:t>
      </w:r>
      <w:r w:rsidR="006173D8">
        <w:t xml:space="preserve">ustaleń. Jest to jednak droga, </w:t>
      </w:r>
      <w:r w:rsidR="007F7608">
        <w:t xml:space="preserve">którą </w:t>
      </w:r>
      <w:r w:rsidR="006173D8">
        <w:t xml:space="preserve">warto i trzeba </w:t>
      </w:r>
      <w:r w:rsidR="007F7608">
        <w:t>iść</w:t>
      </w:r>
      <w:r>
        <w:t>” - mówił dr Michał Laszczkowski</w:t>
      </w:r>
      <w:r w:rsidR="00366E40">
        <w:t xml:space="preserve">, </w:t>
      </w:r>
      <w:r w:rsidR="00366E40">
        <w:t>dyrektor Narodowego Instytutu Konserwacji Zabytków</w:t>
      </w:r>
      <w:r w:rsidR="006C02BA">
        <w:t>.</w:t>
      </w:r>
    </w:p>
    <w:p w14:paraId="36F54548" w14:textId="77777777" w:rsidR="00D65CBC" w:rsidRDefault="00D65CBC" w:rsidP="00645AC4"/>
    <w:p w14:paraId="38AB68DC" w14:textId="1C136D13" w:rsidR="006C02BA" w:rsidRDefault="006C02BA" w:rsidP="00645AC4">
      <w:r>
        <w:t xml:space="preserve">W seminarium udział wzięła </w:t>
      </w:r>
      <w:r w:rsidR="005D5B55">
        <w:t>D</w:t>
      </w:r>
      <w:r>
        <w:t>yrektor</w:t>
      </w:r>
      <w:r w:rsidR="005D5B55">
        <w:t>ka</w:t>
      </w:r>
      <w:r>
        <w:t xml:space="preserve"> Departamentu Ochrony Zabytków w Ministerstwie Kultury</w:t>
      </w:r>
      <w:r w:rsidR="00B70234">
        <w:t xml:space="preserve"> </w:t>
      </w:r>
      <w:r>
        <w:t>i</w:t>
      </w:r>
      <w:r w:rsidR="00B70234">
        <w:rPr>
          <w:rFonts w:hint="eastAsia"/>
        </w:rPr>
        <w:t> </w:t>
      </w:r>
      <w:r>
        <w:t>Dziedzictwa Narodowego dr Katarzyna Pałubska, Dyrektor Narodowego Instytutu Konserwacji Zabytków dr</w:t>
      </w:r>
      <w:r w:rsidR="00B70234">
        <w:rPr>
          <w:rFonts w:hint="eastAsia"/>
        </w:rPr>
        <w:t> </w:t>
      </w:r>
      <w:r>
        <w:t>Michał Laszczkowski, dwunastu wojewódzkich konserwatorów zabytków, Zarząd Główny oraz</w:t>
      </w:r>
      <w:r w:rsidR="00B70234">
        <w:rPr>
          <w:rFonts w:hint="eastAsia"/>
        </w:rPr>
        <w:t> </w:t>
      </w:r>
      <w:r>
        <w:t>przedstawiciele Stowarzyszenia Konserwatorów Zabytków i szereg ekspertów.</w:t>
      </w:r>
    </w:p>
    <w:p w14:paraId="22E29C9C" w14:textId="77777777" w:rsidR="006C02BA" w:rsidRDefault="006C02BA" w:rsidP="00645AC4"/>
    <w:p w14:paraId="6A9EDA98" w14:textId="77777777" w:rsidR="006C02BA" w:rsidRPr="006C02BA" w:rsidRDefault="006C02BA" w:rsidP="00645AC4">
      <w:pPr>
        <w:rPr>
          <w:b/>
          <w:bCs/>
        </w:rPr>
      </w:pPr>
      <w:r w:rsidRPr="006C02BA">
        <w:rPr>
          <w:b/>
          <w:bCs/>
        </w:rPr>
        <w:t xml:space="preserve">Kontakt dla prasy: </w:t>
      </w:r>
    </w:p>
    <w:p w14:paraId="78B07A78" w14:textId="65D64EEB" w:rsidR="00BE27D7" w:rsidRPr="00BE27D7" w:rsidRDefault="006C02BA" w:rsidP="00645AC4">
      <w:r>
        <w:t>Aleksandra Pogorzelska - 609 003 681</w:t>
      </w:r>
    </w:p>
    <w:sectPr w:rsidR="00BE27D7" w:rsidRPr="00BE27D7" w:rsidSect="00F46323">
      <w:headerReference w:type="default" r:id="rId10"/>
      <w:footerReference w:type="default" r:id="rId11"/>
      <w:pgSz w:w="11906" w:h="16838"/>
      <w:pgMar w:top="851" w:right="1474" w:bottom="851" w:left="1474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B92E" w14:textId="77777777" w:rsidR="009E0E15" w:rsidRDefault="009E0E15" w:rsidP="004D3A80">
      <w:pPr>
        <w:spacing w:after="0" w:line="240" w:lineRule="auto"/>
      </w:pPr>
      <w:r>
        <w:separator/>
      </w:r>
    </w:p>
  </w:endnote>
  <w:endnote w:type="continuationSeparator" w:id="0">
    <w:p w14:paraId="644854D9" w14:textId="77777777" w:rsidR="009E0E15" w:rsidRDefault="009E0E15" w:rsidP="004D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rgia Wide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0072" w14:textId="77777777" w:rsidR="00F46323" w:rsidRPr="00F46323" w:rsidRDefault="00F46323" w:rsidP="00F46323">
    <w:pPr>
      <w:tabs>
        <w:tab w:val="center" w:pos="4513"/>
        <w:tab w:val="right" w:pos="9026"/>
      </w:tabs>
      <w:spacing w:after="0" w:line="220" w:lineRule="exact"/>
      <w:rPr>
        <w:rFonts w:eastAsia="Calibri" w:cs="Times New Roman"/>
        <w:color w:val="2F7DC1"/>
        <w:sz w:val="15"/>
        <w:szCs w:val="15"/>
      </w:rPr>
    </w:pPr>
  </w:p>
  <w:p w14:paraId="21820FB3" w14:textId="77777777" w:rsidR="00F46323" w:rsidRPr="00F46323" w:rsidRDefault="00F46323" w:rsidP="00F46323">
    <w:pPr>
      <w:tabs>
        <w:tab w:val="center" w:pos="4513"/>
        <w:tab w:val="right" w:pos="9026"/>
      </w:tabs>
      <w:spacing w:after="0" w:line="220" w:lineRule="exact"/>
      <w:rPr>
        <w:rFonts w:eastAsia="Calibri" w:cs="Times New Roman"/>
        <w:color w:val="2F7DC1"/>
        <w:sz w:val="15"/>
        <w:szCs w:val="24"/>
      </w:rPr>
    </w:pPr>
    <w:r w:rsidRPr="00F46323">
      <w:rPr>
        <w:rFonts w:eastAsia="Calibri" w:cs="Times New Roman"/>
        <w:noProof/>
        <w:color w:val="2F7DC1"/>
        <w:sz w:val="15"/>
        <w:szCs w:val="15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147E91" wp14:editId="534857AB">
              <wp:simplePos x="0" y="0"/>
              <wp:positionH relativeFrom="column">
                <wp:posOffset>-1270</wp:posOffset>
              </wp:positionH>
              <wp:positionV relativeFrom="paragraph">
                <wp:posOffset>33655</wp:posOffset>
              </wp:positionV>
              <wp:extent cx="5686634" cy="15367"/>
              <wp:effectExtent l="0" t="0" r="1587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634" cy="1536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F7DC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f7dc1" strokeweight=".5pt" from="-.1pt,2.65pt" to="447.65pt,3.85pt" w14:anchorId="0C1B4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">
              <v:stroke joinstyle="miter"/>
            </v:line>
          </w:pict>
        </mc:Fallback>
      </mc:AlternateContent>
    </w:r>
  </w:p>
  <w:p w14:paraId="18AD6E04" w14:textId="01CF3E12" w:rsidR="004D3A80" w:rsidRDefault="00F46323" w:rsidP="00AD0950">
    <w:pPr>
      <w:tabs>
        <w:tab w:val="center" w:pos="3402"/>
        <w:tab w:val="center" w:pos="5245"/>
        <w:tab w:val="center" w:pos="7371"/>
        <w:tab w:val="right" w:pos="8931"/>
      </w:tabs>
      <w:spacing w:after="0" w:line="220" w:lineRule="exact"/>
      <w:rPr>
        <w:rFonts w:eastAsia="Calibri" w:cs="Times New Roman"/>
        <w:color w:val="2F7DC1"/>
        <w:sz w:val="15"/>
        <w:szCs w:val="24"/>
      </w:rPr>
    </w:pPr>
    <w:r w:rsidRPr="00F46323">
      <w:rPr>
        <w:rFonts w:eastAsia="Calibri" w:cs="Times New Roman"/>
        <w:color w:val="2F7DC1"/>
        <w:sz w:val="15"/>
        <w:szCs w:val="24"/>
      </w:rPr>
      <w:t>Narodowy Instytut Konserwacji Zabytków</w:t>
    </w:r>
    <w:r>
      <w:rPr>
        <w:rFonts w:eastAsia="Calibri" w:cs="Times New Roman"/>
        <w:color w:val="2F7DC1"/>
        <w:sz w:val="15"/>
        <w:szCs w:val="24"/>
      </w:rPr>
      <w:tab/>
    </w:r>
    <w:r w:rsidRPr="00F46323">
      <w:rPr>
        <w:rFonts w:eastAsia="Calibri" w:cs="Times New Roman"/>
        <w:color w:val="2F7DC1"/>
        <w:sz w:val="15"/>
        <w:szCs w:val="24"/>
      </w:rPr>
      <w:t>|</w:t>
    </w:r>
    <w:r>
      <w:rPr>
        <w:rFonts w:eastAsia="Calibri" w:cs="Times New Roman"/>
        <w:color w:val="2F7DC1"/>
        <w:sz w:val="15"/>
        <w:szCs w:val="24"/>
      </w:rPr>
      <w:tab/>
    </w:r>
    <w:r w:rsidRPr="00F46323">
      <w:rPr>
        <w:rFonts w:eastAsia="Calibri" w:cs="Times New Roman"/>
        <w:color w:val="2F7DC1"/>
        <w:sz w:val="15"/>
        <w:szCs w:val="24"/>
      </w:rPr>
      <w:t>Aleje Jerozolimskie 87, 02–001 Warszawa</w:t>
    </w:r>
    <w:r>
      <w:rPr>
        <w:rFonts w:eastAsia="Calibri" w:cs="Times New Roman"/>
        <w:color w:val="2F7DC1"/>
        <w:sz w:val="15"/>
        <w:szCs w:val="24"/>
      </w:rPr>
      <w:tab/>
    </w:r>
    <w:r w:rsidRPr="00F46323">
      <w:rPr>
        <w:rFonts w:eastAsia="Calibri" w:cs="Times New Roman"/>
        <w:color w:val="2F7DC1"/>
        <w:sz w:val="15"/>
        <w:szCs w:val="24"/>
      </w:rPr>
      <w:t>|</w:t>
    </w:r>
    <w:r w:rsidR="00AD0950">
      <w:rPr>
        <w:rFonts w:eastAsia="Calibri" w:cs="Times New Roman"/>
        <w:color w:val="2F7DC1"/>
        <w:sz w:val="15"/>
        <w:szCs w:val="24"/>
      </w:rPr>
      <w:tab/>
    </w:r>
    <w:r w:rsidR="00020013">
      <w:rPr>
        <w:rFonts w:eastAsia="Calibri" w:cs="Times New Roman"/>
        <w:color w:val="2F7DC1"/>
        <w:sz w:val="15"/>
        <w:szCs w:val="24"/>
      </w:rPr>
      <w:t xml:space="preserve">Strona </w:t>
    </w:r>
    <w:r w:rsidR="00020013">
      <w:rPr>
        <w:rFonts w:eastAsia="Calibri" w:cs="Times New Roman"/>
        <w:color w:val="2F7DC1"/>
        <w:sz w:val="15"/>
        <w:szCs w:val="24"/>
      </w:rPr>
      <w:fldChar w:fldCharType="begin"/>
    </w:r>
    <w:r w:rsidR="00020013">
      <w:rPr>
        <w:rFonts w:eastAsia="Calibri" w:cs="Times New Roman"/>
        <w:color w:val="2F7DC1"/>
        <w:sz w:val="15"/>
        <w:szCs w:val="24"/>
      </w:rPr>
      <w:instrText xml:space="preserve"> PAGE  \* Arabic  \* MERGEFORMAT </w:instrText>
    </w:r>
    <w:r w:rsidR="00020013">
      <w:rPr>
        <w:rFonts w:eastAsia="Calibri" w:cs="Times New Roman"/>
        <w:color w:val="2F7DC1"/>
        <w:sz w:val="15"/>
        <w:szCs w:val="24"/>
      </w:rPr>
      <w:fldChar w:fldCharType="separate"/>
    </w:r>
    <w:r w:rsidR="00020013">
      <w:rPr>
        <w:rFonts w:eastAsia="Calibri" w:cs="Times New Roman"/>
        <w:noProof/>
        <w:color w:val="2F7DC1"/>
        <w:sz w:val="15"/>
        <w:szCs w:val="24"/>
      </w:rPr>
      <w:t>1</w:t>
    </w:r>
    <w:r w:rsidR="00020013">
      <w:rPr>
        <w:rFonts w:eastAsia="Calibri" w:cs="Times New Roman"/>
        <w:color w:val="2F7DC1"/>
        <w:sz w:val="15"/>
        <w:szCs w:val="24"/>
      </w:rPr>
      <w:fldChar w:fldCharType="end"/>
    </w:r>
    <w:r w:rsidR="00020013">
      <w:rPr>
        <w:rFonts w:eastAsia="Calibri" w:cs="Times New Roman"/>
        <w:color w:val="2F7DC1"/>
        <w:sz w:val="15"/>
        <w:szCs w:val="24"/>
      </w:rPr>
      <w:t>/</w:t>
    </w:r>
    <w:r w:rsidR="00020013">
      <w:rPr>
        <w:rFonts w:eastAsia="Calibri" w:cs="Times New Roman"/>
        <w:color w:val="2F7DC1"/>
        <w:sz w:val="15"/>
        <w:szCs w:val="24"/>
      </w:rPr>
      <w:fldChar w:fldCharType="begin"/>
    </w:r>
    <w:r w:rsidR="00020013">
      <w:rPr>
        <w:rFonts w:eastAsia="Calibri" w:cs="Times New Roman"/>
        <w:color w:val="2F7DC1"/>
        <w:sz w:val="15"/>
        <w:szCs w:val="24"/>
      </w:rPr>
      <w:instrText xml:space="preserve"> NUMPAGES  \* Arabic  \* MERGEFORMAT </w:instrText>
    </w:r>
    <w:r w:rsidR="00020013">
      <w:rPr>
        <w:rFonts w:eastAsia="Calibri" w:cs="Times New Roman"/>
        <w:color w:val="2F7DC1"/>
        <w:sz w:val="15"/>
        <w:szCs w:val="24"/>
      </w:rPr>
      <w:fldChar w:fldCharType="separate"/>
    </w:r>
    <w:r w:rsidR="00020013">
      <w:rPr>
        <w:rFonts w:eastAsia="Calibri" w:cs="Times New Roman"/>
        <w:color w:val="2F7DC1"/>
        <w:sz w:val="15"/>
        <w:szCs w:val="24"/>
      </w:rPr>
      <w:t>1</w:t>
    </w:r>
    <w:r w:rsidR="00020013">
      <w:rPr>
        <w:rFonts w:eastAsia="Calibri" w:cs="Times New Roman"/>
        <w:color w:val="2F7DC1"/>
        <w:sz w:val="15"/>
        <w:szCs w:val="24"/>
      </w:rPr>
      <w:fldChar w:fldCharType="end"/>
    </w:r>
  </w:p>
  <w:p w14:paraId="068CE6EC" w14:textId="78502355" w:rsidR="00BE27D7" w:rsidRDefault="00BE27D7" w:rsidP="00AD0950">
    <w:pPr>
      <w:tabs>
        <w:tab w:val="center" w:pos="3402"/>
        <w:tab w:val="center" w:pos="5245"/>
        <w:tab w:val="center" w:pos="7371"/>
        <w:tab w:val="right" w:pos="8931"/>
      </w:tabs>
      <w:spacing w:after="0" w:line="220" w:lineRule="exact"/>
      <w:rPr>
        <w:rFonts w:eastAsia="Calibri" w:cs="Times New Roman"/>
        <w:color w:val="2F7DC1"/>
        <w:sz w:val="15"/>
        <w:szCs w:val="24"/>
      </w:rPr>
    </w:pPr>
    <w:r>
      <w:rPr>
        <w:rFonts w:eastAsia="Calibri" w:cs="Times New Roman"/>
        <w:color w:val="2F7DC1"/>
        <w:sz w:val="15"/>
        <w:szCs w:val="24"/>
      </w:rPr>
      <w:t>Tel. +48 22 364 59 96</w:t>
    </w:r>
  </w:p>
  <w:p w14:paraId="35685F54" w14:textId="6752BC36" w:rsidR="00BE27D7" w:rsidRPr="00F46323" w:rsidRDefault="00BE27D7" w:rsidP="00AD0950">
    <w:pPr>
      <w:tabs>
        <w:tab w:val="center" w:pos="3402"/>
        <w:tab w:val="center" w:pos="5245"/>
        <w:tab w:val="center" w:pos="7371"/>
        <w:tab w:val="right" w:pos="8931"/>
      </w:tabs>
      <w:spacing w:after="0" w:line="220" w:lineRule="exact"/>
      <w:rPr>
        <w:rFonts w:eastAsia="Calibri" w:cs="Times New Roman"/>
        <w:b/>
        <w:bCs/>
        <w:color w:val="2F7DC1"/>
        <w:sz w:val="15"/>
        <w:szCs w:val="24"/>
      </w:rPr>
    </w:pPr>
    <w:r>
      <w:rPr>
        <w:rFonts w:eastAsia="Calibri" w:cs="Times New Roman"/>
        <w:b/>
        <w:bCs/>
        <w:color w:val="2F7DC1"/>
        <w:sz w:val="15"/>
        <w:szCs w:val="24"/>
      </w:rPr>
      <w:t>www.nikz.pl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C010" w14:textId="77777777" w:rsidR="009E0E15" w:rsidRDefault="009E0E15" w:rsidP="004D3A80">
      <w:pPr>
        <w:spacing w:after="0" w:line="240" w:lineRule="auto"/>
      </w:pPr>
      <w:r>
        <w:separator/>
      </w:r>
    </w:p>
  </w:footnote>
  <w:footnote w:type="continuationSeparator" w:id="0">
    <w:p w14:paraId="32460C78" w14:textId="77777777" w:rsidR="009E0E15" w:rsidRDefault="009E0E15" w:rsidP="004D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BBB" w14:textId="7B140528" w:rsidR="004D3A80" w:rsidRDefault="004D3A80">
    <w:pPr>
      <w:pStyle w:val="Nagwek"/>
    </w:pPr>
    <w:r>
      <w:rPr>
        <w:noProof/>
      </w:rPr>
      <w:drawing>
        <wp:anchor distT="0" distB="0" distL="114300" distR="114300" simplePos="0" relativeHeight="251668992" behindDoc="0" locked="0" layoutInCell="1" allowOverlap="1" wp14:anchorId="4A16CE62" wp14:editId="155DBC51">
          <wp:simplePos x="0" y="0"/>
          <wp:positionH relativeFrom="column">
            <wp:posOffset>-788670</wp:posOffset>
          </wp:positionH>
          <wp:positionV relativeFrom="page">
            <wp:posOffset>180340</wp:posOffset>
          </wp:positionV>
          <wp:extent cx="1742400" cy="939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0"/>
    <w:rsid w:val="00005F9F"/>
    <w:rsid w:val="00020013"/>
    <w:rsid w:val="000A5213"/>
    <w:rsid w:val="001B7731"/>
    <w:rsid w:val="00214CF7"/>
    <w:rsid w:val="00224376"/>
    <w:rsid w:val="00233548"/>
    <w:rsid w:val="002E1CEF"/>
    <w:rsid w:val="00334B71"/>
    <w:rsid w:val="00366E40"/>
    <w:rsid w:val="00374C6E"/>
    <w:rsid w:val="003C74A5"/>
    <w:rsid w:val="0040376B"/>
    <w:rsid w:val="004102CB"/>
    <w:rsid w:val="004D3A80"/>
    <w:rsid w:val="00523FF5"/>
    <w:rsid w:val="00576C55"/>
    <w:rsid w:val="00585084"/>
    <w:rsid w:val="005D5B55"/>
    <w:rsid w:val="006173D8"/>
    <w:rsid w:val="00645AC4"/>
    <w:rsid w:val="00675B2B"/>
    <w:rsid w:val="00694C3F"/>
    <w:rsid w:val="006C02BA"/>
    <w:rsid w:val="007807AB"/>
    <w:rsid w:val="007C4FFF"/>
    <w:rsid w:val="007D5A0F"/>
    <w:rsid w:val="007F04D7"/>
    <w:rsid w:val="007F7608"/>
    <w:rsid w:val="00845241"/>
    <w:rsid w:val="008A1A57"/>
    <w:rsid w:val="00942636"/>
    <w:rsid w:val="00984DFA"/>
    <w:rsid w:val="009C0BCB"/>
    <w:rsid w:val="009E0E15"/>
    <w:rsid w:val="009F29AE"/>
    <w:rsid w:val="00A100D8"/>
    <w:rsid w:val="00A23B4D"/>
    <w:rsid w:val="00AD0950"/>
    <w:rsid w:val="00B70234"/>
    <w:rsid w:val="00B8484D"/>
    <w:rsid w:val="00BE27D7"/>
    <w:rsid w:val="00C446C2"/>
    <w:rsid w:val="00C52E44"/>
    <w:rsid w:val="00D11C6B"/>
    <w:rsid w:val="00D30EC3"/>
    <w:rsid w:val="00D65CBC"/>
    <w:rsid w:val="00D80ADE"/>
    <w:rsid w:val="00DF0B7E"/>
    <w:rsid w:val="00E37E53"/>
    <w:rsid w:val="00F46323"/>
    <w:rsid w:val="771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F107"/>
  <w15:chartTrackingRefBased/>
  <w15:docId w15:val="{C6CCBA55-E919-4860-9A64-9F500C2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950"/>
    <w:pPr>
      <w:spacing w:after="120" w:line="360" w:lineRule="auto"/>
      <w:jc w:val="both"/>
    </w:pPr>
    <w:rPr>
      <w:rFonts w:ascii="Alergia Wide" w:hAnsi="Alergia Wide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50"/>
    <w:pPr>
      <w:keepNext/>
      <w:keepLines/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013"/>
    <w:pPr>
      <w:keepNext/>
      <w:keepLines/>
      <w:spacing w:before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80"/>
  </w:style>
  <w:style w:type="paragraph" w:styleId="Stopka">
    <w:name w:val="footer"/>
    <w:basedOn w:val="Normalny"/>
    <w:link w:val="StopkaZnak"/>
    <w:uiPriority w:val="99"/>
    <w:unhideWhenUsed/>
    <w:rsid w:val="004D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80"/>
  </w:style>
  <w:style w:type="character" w:styleId="Hipercze">
    <w:name w:val="Hyperlink"/>
    <w:basedOn w:val="Domylnaczcionkaakapitu"/>
    <w:uiPriority w:val="99"/>
    <w:unhideWhenUsed/>
    <w:rsid w:val="00AD0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950"/>
    <w:rPr>
      <w:color w:val="605E5C"/>
      <w:shd w:val="clear" w:color="auto" w:fill="E1DFDD"/>
    </w:rPr>
  </w:style>
  <w:style w:type="paragraph" w:customStyle="1" w:styleId="Datamiejsce">
    <w:name w:val="Data/miejsce"/>
    <w:basedOn w:val="Normalny"/>
    <w:next w:val="Normalny"/>
    <w:link w:val="DatamiejsceZnak"/>
    <w:qFormat/>
    <w:rsid w:val="00AD0950"/>
    <w:pPr>
      <w:jc w:val="right"/>
    </w:pPr>
  </w:style>
  <w:style w:type="paragraph" w:styleId="Bezodstpw">
    <w:name w:val="No Spacing"/>
    <w:uiPriority w:val="1"/>
    <w:qFormat/>
    <w:rsid w:val="00AD0950"/>
    <w:pPr>
      <w:spacing w:after="0" w:line="240" w:lineRule="auto"/>
      <w:jc w:val="both"/>
    </w:pPr>
    <w:rPr>
      <w:rFonts w:ascii="Alergia Wide" w:hAnsi="Alergia Wide"/>
      <w:sz w:val="20"/>
    </w:rPr>
  </w:style>
  <w:style w:type="character" w:customStyle="1" w:styleId="DatamiejsceZnak">
    <w:name w:val="Data/miejsce Znak"/>
    <w:basedOn w:val="Domylnaczcionkaakapitu"/>
    <w:link w:val="Datamiejsce"/>
    <w:rsid w:val="00AD0950"/>
    <w:rPr>
      <w:rFonts w:ascii="Alergia Wide" w:hAnsi="Alergia Wide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D0950"/>
    <w:rPr>
      <w:rFonts w:ascii="Alergia Wide" w:eastAsiaTheme="majorEastAsia" w:hAnsi="Alergia Wide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013"/>
    <w:rPr>
      <w:rFonts w:ascii="Alergia Wide" w:eastAsiaTheme="majorEastAsia" w:hAnsi="Alergia Wide" w:cstheme="majorBidi"/>
      <w:b/>
      <w:sz w:val="24"/>
      <w:szCs w:val="26"/>
    </w:rPr>
  </w:style>
  <w:style w:type="paragraph" w:customStyle="1" w:styleId="ODNADAWCA">
    <w:name w:val="OD (NADAWCA)"/>
    <w:basedOn w:val="Normalny"/>
    <w:next w:val="Normalny"/>
    <w:link w:val="ODNADAWCAZnak"/>
    <w:qFormat/>
    <w:rsid w:val="00020013"/>
    <w:pPr>
      <w:spacing w:after="0" w:line="276" w:lineRule="auto"/>
      <w:jc w:val="left"/>
    </w:pPr>
  </w:style>
  <w:style w:type="paragraph" w:customStyle="1" w:styleId="DOADRESAT">
    <w:name w:val="DO (ADRESAT)"/>
    <w:basedOn w:val="ODNADAWCA"/>
    <w:next w:val="Normalny"/>
    <w:qFormat/>
    <w:rsid w:val="00020013"/>
    <w:pPr>
      <w:ind w:left="5245"/>
    </w:pPr>
  </w:style>
  <w:style w:type="character" w:customStyle="1" w:styleId="ODNADAWCAZnak">
    <w:name w:val="OD (NADAWCA) Znak"/>
    <w:basedOn w:val="Domylnaczcionkaakapitu"/>
    <w:link w:val="ODNADAWCA"/>
    <w:rsid w:val="00020013"/>
    <w:rPr>
      <w:rFonts w:ascii="Alergia Wide" w:hAnsi="Alergia Wide"/>
      <w:sz w:val="20"/>
    </w:rPr>
  </w:style>
  <w:style w:type="paragraph" w:customStyle="1" w:styleId="NrsprawyZnakNIKZ">
    <w:name w:val="Nr sprawy (Znak NIKZ)"/>
    <w:basedOn w:val="Normalny"/>
    <w:next w:val="Normalny"/>
    <w:link w:val="NrsprawyZnakNIKZZnak"/>
    <w:qFormat/>
    <w:rsid w:val="00020013"/>
    <w:pPr>
      <w:spacing w:before="120"/>
    </w:pPr>
    <w:rPr>
      <w:b/>
      <w:bCs/>
    </w:rPr>
  </w:style>
  <w:style w:type="character" w:customStyle="1" w:styleId="NrsprawyZnakNIKZZnak">
    <w:name w:val="Nr sprawy (Znak NIKZ) Znak"/>
    <w:basedOn w:val="Domylnaczcionkaakapitu"/>
    <w:link w:val="NrsprawyZnakNIKZ"/>
    <w:rsid w:val="00020013"/>
    <w:rPr>
      <w:rFonts w:ascii="Alergia Wide" w:hAnsi="Alergia Wide"/>
      <w:b/>
      <w:bC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33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3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x193iq5w">
    <w:name w:val="x193iq5w"/>
    <w:basedOn w:val="Domylnaczcionkaakapitu"/>
    <w:rsid w:val="00D6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1aef44-68e9-418b-b341-df96f3678b31" xsi:nil="true"/>
    <lcf76f155ced4ddcb4097134ff3c332f xmlns="02446f56-e636-4aa0-ac8e-b13da50d2a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A525336DDC04DBC63E83095FAC33B" ma:contentTypeVersion="13" ma:contentTypeDescription="Utwórz nowy dokument." ma:contentTypeScope="" ma:versionID="008124ed3f0f12e1a596618eb1ce6e00">
  <xsd:schema xmlns:xsd="http://www.w3.org/2001/XMLSchema" xmlns:xs="http://www.w3.org/2001/XMLSchema" xmlns:p="http://schemas.microsoft.com/office/2006/metadata/properties" xmlns:ns2="02446f56-e636-4aa0-ac8e-b13da50d2ab1" xmlns:ns3="bf1aef44-68e9-418b-b341-df96f3678b31" targetNamespace="http://schemas.microsoft.com/office/2006/metadata/properties" ma:root="true" ma:fieldsID="12a049d17d5d532efb1c5fd0e9559b5e" ns2:_="" ns3:_="">
    <xsd:import namespace="02446f56-e636-4aa0-ac8e-b13da50d2ab1"/>
    <xsd:import namespace="bf1aef44-68e9-418b-b341-df96f3678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46f56-e636-4aa0-ac8e-b13da50d2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e0e43e01-4c63-49a6-8ca4-a855f5939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ef44-68e9-418b-b341-df96f3678b3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51e467d-f3d7-4551-aa46-aff02ea9a09d}" ma:internalName="TaxCatchAll" ma:showField="CatchAllData" ma:web="bf1aef44-68e9-418b-b341-df96f3678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187AB-D37C-4214-9A36-0FC4CC3551A0}">
  <ds:schemaRefs>
    <ds:schemaRef ds:uri="http://schemas.microsoft.com/office/2006/metadata/properties"/>
    <ds:schemaRef ds:uri="http://schemas.microsoft.com/office/infopath/2007/PartnerControls"/>
    <ds:schemaRef ds:uri="bf1aef44-68e9-418b-b341-df96f3678b31"/>
    <ds:schemaRef ds:uri="02446f56-e636-4aa0-ac8e-b13da50d2ab1"/>
  </ds:schemaRefs>
</ds:datastoreItem>
</file>

<file path=customXml/itemProps2.xml><?xml version="1.0" encoding="utf-8"?>
<ds:datastoreItem xmlns:ds="http://schemas.openxmlformats.org/officeDocument/2006/customXml" ds:itemID="{01192E34-B2DF-42B0-9DA4-AC8872BCF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81E88-246D-4478-BF99-16BB0BB05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4488E-4506-433D-8662-5977932D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46f56-e636-4aa0-ac8e-b13da50d2ab1"/>
    <ds:schemaRef ds:uri="bf1aef44-68e9-418b-b341-df96f3678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Bartosiak</dc:creator>
  <cp:keywords/>
  <dc:description/>
  <cp:lastModifiedBy>Klaudia Obrębska</cp:lastModifiedBy>
  <cp:revision>3</cp:revision>
  <cp:lastPrinted>2023-02-08T17:36:00Z</cp:lastPrinted>
  <dcterms:created xsi:type="dcterms:W3CDTF">2023-02-13T09:31:00Z</dcterms:created>
  <dcterms:modified xsi:type="dcterms:W3CDTF">2023-02-13T09:33:00Z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0x010100048A525336DDC04DBC63E83095FAC33B</vt:lpwstr>
  </property>
  <property fmtid="{D5CDD505-2E9C-101B-9397-08002B2CF9AE}" pid="3" name="MediaServiceImageTags">
    <vt:lpwstr/>
  </property>
</Properties>
</file>